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EF6FB" w14:textId="77777777" w:rsidR="00AA2BC3" w:rsidRDefault="00AA2BC3"/>
    <w:p w14:paraId="3195EB0E" w14:textId="77777777" w:rsidR="00AA2BC3" w:rsidRDefault="00AA2BC3" w:rsidP="00AA2B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TECHNICKÝ LIST</w:t>
      </w:r>
    </w:p>
    <w:p w14:paraId="5F6732D4" w14:textId="77777777" w:rsidR="00AA2BC3" w:rsidRDefault="00AA2BC3" w:rsidP="00AA2B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PERDIX – </w:t>
      </w:r>
      <w:r w:rsidR="006D73DA">
        <w:rPr>
          <w:rFonts w:ascii="Times New Roman" w:hAnsi="Times New Roman" w:cs="Times New Roman"/>
          <w:b/>
          <w:sz w:val="32"/>
          <w:szCs w:val="32"/>
        </w:rPr>
        <w:t xml:space="preserve">820 </w:t>
      </w:r>
      <w:r>
        <w:rPr>
          <w:rFonts w:ascii="Times New Roman" w:hAnsi="Times New Roman" w:cs="Times New Roman"/>
          <w:b/>
          <w:sz w:val="32"/>
          <w:szCs w:val="32"/>
        </w:rPr>
        <w:t>FINÁLNÍ STĚRKA</w:t>
      </w:r>
    </w:p>
    <w:p w14:paraId="1515D871" w14:textId="77777777" w:rsidR="00AA2BC3" w:rsidRDefault="00AA2BC3" w:rsidP="00AA2B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1D3056" w14:textId="77777777" w:rsidR="00AA2BC3" w:rsidRDefault="00AA2BC3" w:rsidP="00AA2B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Charakteristika</w:t>
      </w:r>
    </w:p>
    <w:p w14:paraId="34D3F915" w14:textId="77777777" w:rsidR="00AA2BC3" w:rsidRDefault="00AA2BC3" w:rsidP="00AA2B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Perdix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D73DA">
        <w:rPr>
          <w:rFonts w:ascii="Times New Roman" w:hAnsi="Times New Roman" w:cs="Times New Roman"/>
          <w:sz w:val="24"/>
          <w:szCs w:val="24"/>
        </w:rPr>
        <w:t xml:space="preserve">820 </w:t>
      </w:r>
      <w:r>
        <w:rPr>
          <w:rFonts w:ascii="Times New Roman" w:hAnsi="Times New Roman" w:cs="Times New Roman"/>
          <w:sz w:val="24"/>
          <w:szCs w:val="24"/>
        </w:rPr>
        <w:t xml:space="preserve">Finální stěrka je brousitelná, vodou ředitelná stěrka, určená k přímému použití. Má výbornou přilnavost ke všem stavebním materiálům a vysokou odolnost proti vzniku trhlin. </w:t>
      </w:r>
    </w:p>
    <w:p w14:paraId="43076A0E" w14:textId="77777777" w:rsidR="006D73DA" w:rsidRDefault="006D73DA" w:rsidP="00AA2BC3">
      <w:pPr>
        <w:rPr>
          <w:rFonts w:ascii="Times New Roman" w:hAnsi="Times New Roman" w:cs="Times New Roman"/>
          <w:sz w:val="24"/>
          <w:szCs w:val="24"/>
        </w:rPr>
      </w:pPr>
    </w:p>
    <w:p w14:paraId="0E7C7A40" w14:textId="77777777" w:rsidR="00AA2BC3" w:rsidRDefault="00AA2BC3" w:rsidP="00AA2B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Vlastnosti</w:t>
      </w:r>
    </w:p>
    <w:p w14:paraId="586A9096" w14:textId="77777777" w:rsidR="00AA2BC3" w:rsidRDefault="00AA2BC3" w:rsidP="00AA2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lehce</w:t>
      </w:r>
      <w:r w:rsidR="00E627B5">
        <w:rPr>
          <w:rFonts w:ascii="Times New Roman" w:hAnsi="Times New Roman" w:cs="Times New Roman"/>
          <w:sz w:val="24"/>
          <w:szCs w:val="24"/>
        </w:rPr>
        <w:t xml:space="preserve"> brousitelná, </w:t>
      </w:r>
      <w:proofErr w:type="spellStart"/>
      <w:r w:rsidR="00E627B5">
        <w:rPr>
          <w:rFonts w:ascii="Times New Roman" w:hAnsi="Times New Roman" w:cs="Times New Roman"/>
          <w:sz w:val="24"/>
          <w:szCs w:val="24"/>
        </w:rPr>
        <w:t>přetíratelná</w:t>
      </w:r>
      <w:proofErr w:type="spellEnd"/>
      <w:r w:rsidR="00E627B5">
        <w:rPr>
          <w:rFonts w:ascii="Times New Roman" w:hAnsi="Times New Roman" w:cs="Times New Roman"/>
          <w:sz w:val="24"/>
          <w:szCs w:val="24"/>
        </w:rPr>
        <w:t xml:space="preserve"> a má</w:t>
      </w:r>
      <w:r>
        <w:rPr>
          <w:rFonts w:ascii="Times New Roman" w:hAnsi="Times New Roman" w:cs="Times New Roman"/>
          <w:sz w:val="24"/>
          <w:szCs w:val="24"/>
        </w:rPr>
        <w:t xml:space="preserve"> vysokou přídržnou k podkladu. Je vysoce odolná proti vzniku trhlin</w:t>
      </w:r>
      <w:r w:rsidR="00ED6F7F">
        <w:rPr>
          <w:rFonts w:ascii="Times New Roman" w:hAnsi="Times New Roman" w:cs="Times New Roman"/>
          <w:sz w:val="24"/>
          <w:szCs w:val="24"/>
        </w:rPr>
        <w:t xml:space="preserve"> a má vysokou plasticitu.</w:t>
      </w:r>
    </w:p>
    <w:p w14:paraId="0B39B232" w14:textId="77777777" w:rsidR="006D73DA" w:rsidRDefault="006D73DA" w:rsidP="00AA2BC3">
      <w:pPr>
        <w:rPr>
          <w:rFonts w:ascii="Times New Roman" w:hAnsi="Times New Roman" w:cs="Times New Roman"/>
          <w:sz w:val="24"/>
          <w:szCs w:val="24"/>
        </w:rPr>
      </w:pPr>
    </w:p>
    <w:p w14:paraId="3F75EAA0" w14:textId="77777777" w:rsidR="00ED6F7F" w:rsidRDefault="00ED6F7F" w:rsidP="00AA2B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údaje</w:t>
      </w:r>
    </w:p>
    <w:p w14:paraId="29B6DA63" w14:textId="77777777" w:rsidR="009C49F5" w:rsidRDefault="009C49F5" w:rsidP="00AA2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1,6 kg, 5 kg, 18 kg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E4CEC5" w14:textId="77777777" w:rsidR="009C49F5" w:rsidRDefault="009C49F5" w:rsidP="00AA2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KONZISTENCE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nestékavá pasta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DD4E5B" w14:textId="77777777" w:rsidR="009C49F5" w:rsidRDefault="009C49F5" w:rsidP="00AA2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bílá</w:t>
      </w:r>
    </w:p>
    <w:p w14:paraId="2F13DD64" w14:textId="77777777" w:rsidR="009C49F5" w:rsidRDefault="009C49F5" w:rsidP="00AA2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TUHNUTÍ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při 18°c a 55% vlhkosti: 4 hod.</w:t>
      </w:r>
    </w:p>
    <w:p w14:paraId="28210133" w14:textId="77777777" w:rsidR="009C49F5" w:rsidRDefault="009C49F5" w:rsidP="00AA2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APLIKAČNÍ TEPLOTA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+5°C až +35°C</w:t>
      </w:r>
    </w:p>
    <w:p w14:paraId="1537BA07" w14:textId="77777777" w:rsidR="009C49F5" w:rsidRDefault="009C49F5" w:rsidP="009C49F5">
      <w:pPr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SPOTŘEBA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závislá od velikosti spár či drsnosti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stěrkovaného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povrchu</w:t>
      </w:r>
    </w:p>
    <w:p w14:paraId="15E85060" w14:textId="77777777" w:rsidR="009C49F5" w:rsidRDefault="009C49F5" w:rsidP="009C49F5">
      <w:pPr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0C601E56" w14:textId="77777777" w:rsidR="006D73DA" w:rsidRDefault="006D73DA" w:rsidP="009C49F5">
      <w:pPr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5E788A34" w14:textId="77777777" w:rsidR="009C49F5" w:rsidRDefault="009C49F5" w:rsidP="009C49F5">
      <w:pPr>
        <w:ind w:left="4950" w:hanging="49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Použití</w:t>
      </w:r>
    </w:p>
    <w:p w14:paraId="515AD93C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Pou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ívá se v interiéru k finální tenkovrstvé povrchové úprav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 z 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ch </w:t>
      </w:r>
    </w:p>
    <w:p w14:paraId="254CC5AA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materiál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ů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, k oprav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star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a popraskan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omítek a hladkého betonu, k úprav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n </w:t>
      </w:r>
    </w:p>
    <w:p w14:paraId="0D47CFB2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hrub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srovnan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rkov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mi lepidly, 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č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i jádrov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mi omítkami. </w:t>
      </w:r>
      <w:proofErr w:type="spellStart"/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Perdix</w:t>
      </w:r>
      <w:proofErr w:type="spellEnd"/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- Finální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rka </w:t>
      </w:r>
    </w:p>
    <w:p w14:paraId="16F79757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se dále pou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ívá k vyhlazení povrchu po odstran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ní star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ch tapet, tmelení spár </w:t>
      </w:r>
    </w:p>
    <w:p w14:paraId="33759682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sádrokartonov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desek na základní vrstvu pro zakon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č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ení povrchu a celoplo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š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nému </w:t>
      </w:r>
    </w:p>
    <w:p w14:paraId="411BD204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tmelení sádrokartonu a omítek. Pro svoji 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lost m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ůž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e nahrazovat základní vrstvu</w:t>
      </w:r>
    </w:p>
    <w:p w14:paraId="6354C6A8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Pou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ívá se v interiéru k finální tenkovrstvé povrchové úprav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 z 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ch </w:t>
      </w:r>
    </w:p>
    <w:p w14:paraId="465607C1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materiál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ů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, k oprav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star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a popraskan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omítek a hladkého betonu, k úprav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n </w:t>
      </w:r>
    </w:p>
    <w:p w14:paraId="6D744017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hrub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srovnan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rkov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mi lepidly, 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č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i jádrov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mi omítkami. </w:t>
      </w:r>
      <w:proofErr w:type="spellStart"/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Perdix</w:t>
      </w:r>
      <w:proofErr w:type="spellEnd"/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- Finální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rka </w:t>
      </w:r>
    </w:p>
    <w:p w14:paraId="1FCBAF6A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se dále pou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ívá k vyhlazení povrchu po odstran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ní star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ch tapet, tmelení spár </w:t>
      </w:r>
    </w:p>
    <w:p w14:paraId="64152F20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sádrokartonov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desek na základní vrstvu pro zakon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č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ení povrchu a celoplo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š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nému </w:t>
      </w:r>
    </w:p>
    <w:p w14:paraId="1BBDD29E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tmelení sádrokartonu a omítek. Pro svoji 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lost m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ůž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e nahrazovat základní vrstvu</w:t>
      </w:r>
    </w:p>
    <w:p w14:paraId="5C45B1C4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Pou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ívá se v interiéru k finální tenkovrstvé povrchové úprav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 z 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ch </w:t>
      </w:r>
    </w:p>
    <w:p w14:paraId="78C19925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materiál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ů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, k oprav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star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a popraskan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omítek a hladkého betonu, k úprav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n </w:t>
      </w:r>
    </w:p>
    <w:p w14:paraId="361D24B1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hrub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srovnan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rkov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mi lepidly, 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č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i jádrov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mi omítkami. </w:t>
      </w:r>
      <w:proofErr w:type="spellStart"/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Perdix</w:t>
      </w:r>
      <w:proofErr w:type="spellEnd"/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 - Finální st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rka </w:t>
      </w:r>
    </w:p>
    <w:p w14:paraId="171564B5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se dále pou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ívá k vyhlazení povrchu po odstran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ní star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ch tapet, tmelení spár </w:t>
      </w:r>
    </w:p>
    <w:p w14:paraId="2AC53565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sádrokartonov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ý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ch desek na základní vrstvu pro zakon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č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ení povrchu a celoplo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š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 xml:space="preserve">nému </w:t>
      </w:r>
    </w:p>
    <w:p w14:paraId="6A9E1BA9" w14:textId="77777777" w:rsidR="009C49F5" w:rsidRPr="009C49F5" w:rsidRDefault="009C49F5" w:rsidP="009C49F5">
      <w:pPr>
        <w:shd w:val="clear" w:color="auto" w:fill="FFFFFF"/>
        <w:spacing w:after="0" w:line="0" w:lineRule="auto"/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</w:pP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tmelení sádrokartonu a omítek. Pro svoji b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ě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lost m</w:t>
      </w:r>
      <w:r w:rsidRPr="009C49F5">
        <w:rPr>
          <w:rFonts w:ascii="pg-1ffd" w:eastAsia="Times New Roman" w:hAnsi="pg-1ffd" w:cs="Times New Roman"/>
          <w:color w:val="000000"/>
          <w:sz w:val="72"/>
          <w:lang w:eastAsia="cs-CZ"/>
        </w:rPr>
        <w:t>ůž</w:t>
      </w:r>
      <w:r w:rsidRPr="009C49F5">
        <w:rPr>
          <w:rFonts w:ascii="pg-1ffc" w:eastAsia="Times New Roman" w:hAnsi="pg-1ffc" w:cs="Times New Roman"/>
          <w:color w:val="000000"/>
          <w:sz w:val="72"/>
          <w:szCs w:val="72"/>
          <w:lang w:eastAsia="cs-CZ"/>
        </w:rPr>
        <w:t>e nahrazovat základní vrstvu</w:t>
      </w:r>
    </w:p>
    <w:p w14:paraId="4E981688" w14:textId="77777777" w:rsidR="00AA2BC3" w:rsidRDefault="009C49F5" w:rsidP="00C37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Používá se v interiéru k finální tenkovrstvé povrchové úpravě stěn z běžných materiálů, k opravě starých a popraskaných omítek a hladkého betonu, k úpravě stěn hrubě srovnaných stěrkovými lepidly, či jádrovými omítkami.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Finální stěrka se dále používá k vyhlazení povrchu po odstranění starých tapet, tmelení spár sádrokartonových desek na základní vrstvu pro zakončení povrchu a celoplošnému tmelení sádrokartonu a omítek. Pro svoji bělost může nahrazovat základní vrstvu nátěru.</w:t>
      </w:r>
    </w:p>
    <w:p w14:paraId="3BA54E13" w14:textId="77777777" w:rsidR="00C3735E" w:rsidRDefault="00C3735E" w:rsidP="00C37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1139B" w14:textId="77777777" w:rsidR="006D73DA" w:rsidRDefault="006D73DA" w:rsidP="00C3735E">
      <w:pPr>
        <w:pStyle w:val="Zpat"/>
      </w:pPr>
    </w:p>
    <w:p w14:paraId="5749FFF1" w14:textId="77777777" w:rsidR="006D73DA" w:rsidRDefault="006D73DA" w:rsidP="00C3735E">
      <w:pPr>
        <w:pStyle w:val="Zpat"/>
      </w:pPr>
    </w:p>
    <w:p w14:paraId="4CECAA33" w14:textId="77777777" w:rsidR="006D73DA" w:rsidRDefault="006D73DA" w:rsidP="00C3735E">
      <w:pPr>
        <w:pStyle w:val="Zpat"/>
      </w:pPr>
    </w:p>
    <w:p w14:paraId="2E4A44B7" w14:textId="77777777" w:rsidR="00C3735E" w:rsidRDefault="00C3735E" w:rsidP="00C3735E">
      <w:pPr>
        <w:pStyle w:val="Zpat"/>
        <w:rPr>
          <w:rFonts w:ascii="Times New Roman" w:hAnsi="Times New Roman"/>
          <w:b/>
          <w:sz w:val="24"/>
          <w:szCs w:val="24"/>
        </w:rPr>
      </w:pPr>
      <w:r w:rsidRPr="00C3735E">
        <w:rPr>
          <w:rFonts w:ascii="Times New Roman" w:hAnsi="Times New Roman"/>
          <w:b/>
          <w:sz w:val="24"/>
          <w:szCs w:val="24"/>
        </w:rPr>
        <w:t>Bezpečnost</w:t>
      </w:r>
    </w:p>
    <w:p w14:paraId="723AE051" w14:textId="77777777" w:rsidR="00C3735E" w:rsidRPr="00C3735E" w:rsidRDefault="00C3735E" w:rsidP="00C3735E">
      <w:pPr>
        <w:pStyle w:val="Zpat"/>
        <w:rPr>
          <w:rFonts w:ascii="Times New Roman" w:hAnsi="Times New Roman"/>
          <w:b/>
          <w:sz w:val="24"/>
          <w:szCs w:val="24"/>
        </w:rPr>
      </w:pPr>
    </w:p>
    <w:p w14:paraId="57BC7A56" w14:textId="77777777" w:rsidR="00C3735E" w:rsidRDefault="00C3735E" w:rsidP="00C3735E">
      <w:pPr>
        <w:pStyle w:val="Zpat"/>
        <w:rPr>
          <w:rFonts w:ascii="Times New Roman" w:hAnsi="Times New Roman"/>
          <w:sz w:val="24"/>
          <w:szCs w:val="24"/>
        </w:rPr>
      </w:pPr>
      <w:r w:rsidRPr="00C3735E">
        <w:rPr>
          <w:rFonts w:ascii="Times New Roman" w:hAnsi="Times New Roman"/>
          <w:sz w:val="24"/>
          <w:szCs w:val="24"/>
        </w:rPr>
        <w:t>Výrobek není dle zákona o chemických látkách klasifikován jako nebezpečný. Při práci je třeba dodržovat běžná hygienická opatření, nejíst, nepít, nekouřit. Po práci si ruce omyjte teplou vodou a mýdlem a ošetřete krémem.</w:t>
      </w:r>
    </w:p>
    <w:p w14:paraId="74AE1945" w14:textId="77777777" w:rsidR="00C3735E" w:rsidRPr="00C3735E" w:rsidRDefault="00C3735E" w:rsidP="00C3735E">
      <w:pPr>
        <w:pStyle w:val="Zpat"/>
        <w:rPr>
          <w:rFonts w:ascii="Times New Roman" w:hAnsi="Times New Roman"/>
          <w:b/>
          <w:sz w:val="24"/>
          <w:szCs w:val="24"/>
        </w:rPr>
      </w:pPr>
    </w:p>
    <w:p w14:paraId="560C58B6" w14:textId="77777777" w:rsidR="006D73DA" w:rsidRDefault="006D73DA" w:rsidP="00C3735E">
      <w:pPr>
        <w:pStyle w:val="Zpat"/>
        <w:rPr>
          <w:rFonts w:ascii="Times New Roman" w:hAnsi="Times New Roman"/>
          <w:b/>
          <w:sz w:val="24"/>
          <w:szCs w:val="24"/>
        </w:rPr>
      </w:pPr>
    </w:p>
    <w:p w14:paraId="32B426A5" w14:textId="77777777" w:rsidR="00C3735E" w:rsidRDefault="00C3735E" w:rsidP="00C3735E">
      <w:pPr>
        <w:pStyle w:val="Zp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První pomoc </w:t>
      </w:r>
    </w:p>
    <w:p w14:paraId="443B4A54" w14:textId="77777777" w:rsidR="00C3735E" w:rsidRDefault="00C3735E" w:rsidP="00C3735E">
      <w:pPr>
        <w:pStyle w:val="Zpat"/>
        <w:rPr>
          <w:rFonts w:ascii="Times New Roman" w:hAnsi="Times New Roman"/>
          <w:b/>
          <w:sz w:val="24"/>
          <w:szCs w:val="24"/>
        </w:rPr>
      </w:pPr>
    </w:p>
    <w:p w14:paraId="319F4FCF" w14:textId="77777777" w:rsidR="00C3735E" w:rsidRPr="00C3735E" w:rsidRDefault="00C3735E" w:rsidP="00C3735E">
      <w:pPr>
        <w:pStyle w:val="Zpat"/>
        <w:jc w:val="both"/>
        <w:rPr>
          <w:rFonts w:ascii="Times New Roman" w:hAnsi="Times New Roman"/>
          <w:sz w:val="24"/>
          <w:szCs w:val="24"/>
        </w:rPr>
      </w:pPr>
      <w:r w:rsidRPr="00C3735E">
        <w:rPr>
          <w:rFonts w:ascii="Times New Roman" w:hAnsi="Times New Roman"/>
          <w:sz w:val="24"/>
          <w:szCs w:val="24"/>
        </w:rPr>
        <w:t>Při vdechnutí: Zajistěte přísun čerstvého vzduchu. V případě přetrvávajících obtíží vyhledejte lékařskou pomoc. Při styku s kůží: Produkt odstraňte kusem látky nebo papírem. Zasaženou pokožku důkladně umyjte vodou a mýdlem a důkladně opláchněte. Nepoužívat rozpouštědla ani ředidla. Odstraňte potřísněné části oděvu. Pokožku ošetřete vhodným krémem. V případě podráždění vyhledejte lékařskou pomoc. Při zasažení očí: Důkladně vypláchněte dostatečným množstvím vody. V případě podráždění vyhledejte lékařskou pomoc. Při požití: Je-li osoba při vědomí, vypláchněte ústa čistou vodou. Okamžitě vyhledejte lékařskou pomoc nebo kontaktuje Toxikologické informační středisko. Nevyvolávejte zvracení</w:t>
      </w:r>
      <w:r w:rsidRPr="00C3735E">
        <w:rPr>
          <w:rFonts w:ascii="Times New Roman" w:hAnsi="Times New Roman"/>
          <w:sz w:val="24"/>
          <w:szCs w:val="24"/>
        </w:rPr>
        <w:tab/>
      </w:r>
    </w:p>
    <w:p w14:paraId="47C58321" w14:textId="77777777" w:rsidR="00C3735E" w:rsidRDefault="00C3735E" w:rsidP="00C37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45509" w14:textId="77777777" w:rsidR="00E627B5" w:rsidRPr="006D73DA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Skladování</w:t>
      </w:r>
    </w:p>
    <w:p w14:paraId="7B7F487B" w14:textId="77777777" w:rsidR="00E627B5" w:rsidRDefault="00E627B5" w:rsidP="00C3735E">
      <w:pPr>
        <w:jc w:val="both"/>
        <w:rPr>
          <w:rFonts w:ascii="Times New Roman" w:hAnsi="Times New Roman" w:cs="Times New Roman"/>
          <w:sz w:val="24"/>
          <w:szCs w:val="24"/>
        </w:rPr>
      </w:pPr>
      <w:r w:rsidRPr="00E627B5">
        <w:rPr>
          <w:rFonts w:ascii="Times New Roman" w:hAnsi="Times New Roman" w:cs="Times New Roman"/>
          <w:sz w:val="24"/>
          <w:szCs w:val="24"/>
        </w:rPr>
        <w:t>1 rok od data výroby v originálních uzavřených obalech, v krytých, suchých a větraných prostorech při teplotě +5°C až +35°C. Chránit před mrazem, UV-zářením, slunečním světlem, vysokými teplotami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C8D98" w14:textId="77777777" w:rsidR="00E627B5" w:rsidRDefault="00E627B5" w:rsidP="00C373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0E43F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Likvidace odpadu</w:t>
      </w:r>
    </w:p>
    <w:p w14:paraId="48613188" w14:textId="77777777" w:rsidR="00E627B5" w:rsidRP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7B5">
        <w:rPr>
          <w:rFonts w:ascii="Times New Roman" w:hAnsi="Times New Roman" w:cs="Times New Roman"/>
          <w:sz w:val="24"/>
          <w:szCs w:val="24"/>
        </w:rPr>
        <w:t>Postupujte podle platných předpisů o zneškodňování odpadů. Použitý, řádně vyprázdněný obal odevzdat na sběrné místo nebezpečných odpadů. Obaly se zbytky směsi odkládat na místě určeném obcí nebo předat osobě s oprávněním k nakládání s odpady.</w:t>
      </w:r>
    </w:p>
    <w:p w14:paraId="53B616C8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4D179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4C820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E642A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598B7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08F42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4843D" w14:textId="77777777" w:rsidR="00E627B5" w:rsidRDefault="00E627B5" w:rsidP="00C373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6406F" w14:textId="75C5B962" w:rsidR="00E627B5" w:rsidRPr="00E74B04" w:rsidRDefault="00E627B5" w:rsidP="00E74B04">
      <w:pPr>
        <w:pStyle w:val="Zpat"/>
      </w:pPr>
    </w:p>
    <w:sectPr w:rsidR="00E627B5" w:rsidRPr="00E74B04" w:rsidSect="00C364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4D6FB" w14:textId="77777777" w:rsidR="006D73DA" w:rsidRDefault="006D73DA" w:rsidP="006D73DA">
      <w:pPr>
        <w:spacing w:after="0" w:line="240" w:lineRule="auto"/>
      </w:pPr>
      <w:r>
        <w:separator/>
      </w:r>
    </w:p>
  </w:endnote>
  <w:endnote w:type="continuationSeparator" w:id="0">
    <w:p w14:paraId="2CF1456A" w14:textId="77777777" w:rsidR="006D73DA" w:rsidRDefault="006D73DA" w:rsidP="006D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g-1ffc">
    <w:altName w:val="Times New Roman"/>
    <w:panose1 w:val="00000000000000000000"/>
    <w:charset w:val="00"/>
    <w:family w:val="roman"/>
    <w:notTrueType/>
    <w:pitch w:val="default"/>
  </w:font>
  <w:font w:name="pg-1ff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6BA66" w14:textId="77777777" w:rsidR="006D73DA" w:rsidRDefault="006D73DA" w:rsidP="006D73DA">
    <w:pPr>
      <w:pStyle w:val="Zpat"/>
      <w:jc w:val="center"/>
    </w:pPr>
    <w:r>
      <w:t xml:space="preserve">DISTRIMO s.r.o., </w:t>
    </w:r>
    <w:proofErr w:type="spellStart"/>
    <w:r>
      <w:t>Vintrovna</w:t>
    </w:r>
    <w:proofErr w:type="spellEnd"/>
    <w:r>
      <w:t xml:space="preserve"> 429/3c, 66441 Popůvky</w:t>
    </w:r>
  </w:p>
  <w:p w14:paraId="6DE97E6B" w14:textId="77777777" w:rsidR="006D73DA" w:rsidRDefault="006D73DA" w:rsidP="006D73DA">
    <w:pPr>
      <w:pStyle w:val="Zpat"/>
      <w:jc w:val="center"/>
    </w:pPr>
    <w:r>
      <w:t>Tel: 541 420 850, email: distrimo@distrimo.cz</w:t>
    </w:r>
  </w:p>
  <w:p w14:paraId="31A3C4E2" w14:textId="77777777" w:rsidR="006D73DA" w:rsidRDefault="006D73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2BABE" w14:textId="77777777" w:rsidR="006D73DA" w:rsidRDefault="006D73DA" w:rsidP="006D73DA">
      <w:pPr>
        <w:spacing w:after="0" w:line="240" w:lineRule="auto"/>
      </w:pPr>
      <w:r>
        <w:separator/>
      </w:r>
    </w:p>
  </w:footnote>
  <w:footnote w:type="continuationSeparator" w:id="0">
    <w:p w14:paraId="64B16FED" w14:textId="77777777" w:rsidR="006D73DA" w:rsidRDefault="006D73DA" w:rsidP="006D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B7CAF" w14:textId="77777777" w:rsidR="006D73DA" w:rsidRDefault="006D73DA" w:rsidP="006D73DA">
    <w:r>
      <w:rPr>
        <w:noProof/>
        <w:lang w:eastAsia="cs-CZ"/>
      </w:rPr>
      <w:drawing>
        <wp:inline distT="0" distB="0" distL="0" distR="0" wp14:anchorId="068BED70" wp14:editId="4120A7F8">
          <wp:extent cx="1905000" cy="590550"/>
          <wp:effectExtent l="19050" t="0" r="0" b="0"/>
          <wp:docPr id="3" name="obrázek 1" descr="Popis: Popis: cid:image001.jpg@01CC6805.D9FF8A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Popis: cid:image001.jpg@01CC6805.D9FF8AB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1CD8BD79" wp14:editId="41E97F68">
          <wp:extent cx="752475" cy="36195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9AF827" w14:textId="77777777" w:rsidR="006D73DA" w:rsidRDefault="006D73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BC3"/>
    <w:rsid w:val="000217E7"/>
    <w:rsid w:val="00022DF8"/>
    <w:rsid w:val="00025FDC"/>
    <w:rsid w:val="00041676"/>
    <w:rsid w:val="00046F5A"/>
    <w:rsid w:val="00054C59"/>
    <w:rsid w:val="00056499"/>
    <w:rsid w:val="00072F18"/>
    <w:rsid w:val="00072FF9"/>
    <w:rsid w:val="00083937"/>
    <w:rsid w:val="00084103"/>
    <w:rsid w:val="0009155B"/>
    <w:rsid w:val="000A2B6A"/>
    <w:rsid w:val="000B3B67"/>
    <w:rsid w:val="000F62CE"/>
    <w:rsid w:val="000F7E2D"/>
    <w:rsid w:val="00110EBD"/>
    <w:rsid w:val="001413F2"/>
    <w:rsid w:val="00141C5F"/>
    <w:rsid w:val="00167C94"/>
    <w:rsid w:val="00192E99"/>
    <w:rsid w:val="0019525A"/>
    <w:rsid w:val="001973EC"/>
    <w:rsid w:val="00197C02"/>
    <w:rsid w:val="001A44F4"/>
    <w:rsid w:val="001A7A9A"/>
    <w:rsid w:val="001B4F13"/>
    <w:rsid w:val="001B5B74"/>
    <w:rsid w:val="001B7D56"/>
    <w:rsid w:val="001D0CC6"/>
    <w:rsid w:val="001E7C3E"/>
    <w:rsid w:val="002150B0"/>
    <w:rsid w:val="00227E27"/>
    <w:rsid w:val="00231A05"/>
    <w:rsid w:val="002407F5"/>
    <w:rsid w:val="00242DDD"/>
    <w:rsid w:val="0024571A"/>
    <w:rsid w:val="00264045"/>
    <w:rsid w:val="00271209"/>
    <w:rsid w:val="00272FE0"/>
    <w:rsid w:val="00274E3E"/>
    <w:rsid w:val="00277A39"/>
    <w:rsid w:val="002B4DDB"/>
    <w:rsid w:val="002B6785"/>
    <w:rsid w:val="002B6CB9"/>
    <w:rsid w:val="002E6AD7"/>
    <w:rsid w:val="002E6BD3"/>
    <w:rsid w:val="0030235D"/>
    <w:rsid w:val="00310E92"/>
    <w:rsid w:val="00314F03"/>
    <w:rsid w:val="00333B3F"/>
    <w:rsid w:val="0034172F"/>
    <w:rsid w:val="00346B16"/>
    <w:rsid w:val="00346B92"/>
    <w:rsid w:val="00346BDC"/>
    <w:rsid w:val="00351CA1"/>
    <w:rsid w:val="003567F3"/>
    <w:rsid w:val="0036357D"/>
    <w:rsid w:val="00394F20"/>
    <w:rsid w:val="003962C9"/>
    <w:rsid w:val="003A2D1D"/>
    <w:rsid w:val="003C1279"/>
    <w:rsid w:val="003C1657"/>
    <w:rsid w:val="003C3D3F"/>
    <w:rsid w:val="003C401E"/>
    <w:rsid w:val="003D0D0F"/>
    <w:rsid w:val="003E5161"/>
    <w:rsid w:val="00415F6D"/>
    <w:rsid w:val="00423B84"/>
    <w:rsid w:val="00426A10"/>
    <w:rsid w:val="00435031"/>
    <w:rsid w:val="00466BD1"/>
    <w:rsid w:val="0048162A"/>
    <w:rsid w:val="00486A45"/>
    <w:rsid w:val="00487BE9"/>
    <w:rsid w:val="004C5EF5"/>
    <w:rsid w:val="004C6AB8"/>
    <w:rsid w:val="004D1748"/>
    <w:rsid w:val="004F0933"/>
    <w:rsid w:val="004F73F5"/>
    <w:rsid w:val="00517DFA"/>
    <w:rsid w:val="00523B69"/>
    <w:rsid w:val="00524570"/>
    <w:rsid w:val="00530778"/>
    <w:rsid w:val="00533F56"/>
    <w:rsid w:val="00545570"/>
    <w:rsid w:val="00555414"/>
    <w:rsid w:val="00580754"/>
    <w:rsid w:val="00582904"/>
    <w:rsid w:val="00583E35"/>
    <w:rsid w:val="005A2397"/>
    <w:rsid w:val="005A2A9C"/>
    <w:rsid w:val="005A329C"/>
    <w:rsid w:val="005B1C56"/>
    <w:rsid w:val="005C5D0A"/>
    <w:rsid w:val="005C738D"/>
    <w:rsid w:val="005D7643"/>
    <w:rsid w:val="005E69F0"/>
    <w:rsid w:val="005E7FB1"/>
    <w:rsid w:val="005F60F7"/>
    <w:rsid w:val="005F6809"/>
    <w:rsid w:val="0060477E"/>
    <w:rsid w:val="00604F3B"/>
    <w:rsid w:val="00610F20"/>
    <w:rsid w:val="006160CD"/>
    <w:rsid w:val="0062223B"/>
    <w:rsid w:val="00625A61"/>
    <w:rsid w:val="00626966"/>
    <w:rsid w:val="006311D5"/>
    <w:rsid w:val="006313FE"/>
    <w:rsid w:val="0063456B"/>
    <w:rsid w:val="00641802"/>
    <w:rsid w:val="00643C68"/>
    <w:rsid w:val="006464D9"/>
    <w:rsid w:val="00646830"/>
    <w:rsid w:val="00656CB4"/>
    <w:rsid w:val="00665544"/>
    <w:rsid w:val="00671A71"/>
    <w:rsid w:val="00675649"/>
    <w:rsid w:val="006938C6"/>
    <w:rsid w:val="006A207B"/>
    <w:rsid w:val="006B4C16"/>
    <w:rsid w:val="006C301C"/>
    <w:rsid w:val="006D1404"/>
    <w:rsid w:val="006D73DA"/>
    <w:rsid w:val="006E2FC7"/>
    <w:rsid w:val="006E6528"/>
    <w:rsid w:val="006F4F77"/>
    <w:rsid w:val="006F6C8C"/>
    <w:rsid w:val="00704929"/>
    <w:rsid w:val="00725CDA"/>
    <w:rsid w:val="007310DA"/>
    <w:rsid w:val="00737FDF"/>
    <w:rsid w:val="00771174"/>
    <w:rsid w:val="00771EC2"/>
    <w:rsid w:val="00783F45"/>
    <w:rsid w:val="0078540F"/>
    <w:rsid w:val="007915F5"/>
    <w:rsid w:val="007A5B58"/>
    <w:rsid w:val="007F0939"/>
    <w:rsid w:val="007F24C0"/>
    <w:rsid w:val="007F6A57"/>
    <w:rsid w:val="008121B8"/>
    <w:rsid w:val="00813284"/>
    <w:rsid w:val="00815917"/>
    <w:rsid w:val="00836BE5"/>
    <w:rsid w:val="00840DA0"/>
    <w:rsid w:val="008508DC"/>
    <w:rsid w:val="00872A17"/>
    <w:rsid w:val="00881739"/>
    <w:rsid w:val="008903D3"/>
    <w:rsid w:val="00897BD6"/>
    <w:rsid w:val="008A0E90"/>
    <w:rsid w:val="008A2B10"/>
    <w:rsid w:val="008A2C6C"/>
    <w:rsid w:val="008B1EA3"/>
    <w:rsid w:val="008B2E7E"/>
    <w:rsid w:val="008C15CC"/>
    <w:rsid w:val="008C71EA"/>
    <w:rsid w:val="008D555B"/>
    <w:rsid w:val="008E7A05"/>
    <w:rsid w:val="008E7C20"/>
    <w:rsid w:val="008F06AE"/>
    <w:rsid w:val="009076C4"/>
    <w:rsid w:val="0091198F"/>
    <w:rsid w:val="0091440E"/>
    <w:rsid w:val="009160ED"/>
    <w:rsid w:val="00917CAC"/>
    <w:rsid w:val="009467CC"/>
    <w:rsid w:val="00946B69"/>
    <w:rsid w:val="00960873"/>
    <w:rsid w:val="00982B20"/>
    <w:rsid w:val="00985815"/>
    <w:rsid w:val="00986FEE"/>
    <w:rsid w:val="009C49F5"/>
    <w:rsid w:val="009C548A"/>
    <w:rsid w:val="009D59A3"/>
    <w:rsid w:val="009D6748"/>
    <w:rsid w:val="009F34E0"/>
    <w:rsid w:val="009F70BA"/>
    <w:rsid w:val="00A03330"/>
    <w:rsid w:val="00A07722"/>
    <w:rsid w:val="00A22375"/>
    <w:rsid w:val="00A236E2"/>
    <w:rsid w:val="00A30116"/>
    <w:rsid w:val="00A42371"/>
    <w:rsid w:val="00A51E25"/>
    <w:rsid w:val="00A55724"/>
    <w:rsid w:val="00A56632"/>
    <w:rsid w:val="00A6416F"/>
    <w:rsid w:val="00A667AA"/>
    <w:rsid w:val="00A71908"/>
    <w:rsid w:val="00A724D5"/>
    <w:rsid w:val="00A72D91"/>
    <w:rsid w:val="00A74536"/>
    <w:rsid w:val="00A80A71"/>
    <w:rsid w:val="00A96384"/>
    <w:rsid w:val="00AA157D"/>
    <w:rsid w:val="00AA2BC3"/>
    <w:rsid w:val="00AB4F3F"/>
    <w:rsid w:val="00AC79AF"/>
    <w:rsid w:val="00AD3B72"/>
    <w:rsid w:val="00AE1393"/>
    <w:rsid w:val="00AE4058"/>
    <w:rsid w:val="00AE4EE5"/>
    <w:rsid w:val="00AE60A8"/>
    <w:rsid w:val="00AE7165"/>
    <w:rsid w:val="00AF1264"/>
    <w:rsid w:val="00B07C58"/>
    <w:rsid w:val="00B10744"/>
    <w:rsid w:val="00B24285"/>
    <w:rsid w:val="00B31D76"/>
    <w:rsid w:val="00B4075B"/>
    <w:rsid w:val="00B40DA2"/>
    <w:rsid w:val="00B444A2"/>
    <w:rsid w:val="00B524E9"/>
    <w:rsid w:val="00B721EB"/>
    <w:rsid w:val="00B74EF6"/>
    <w:rsid w:val="00B931E2"/>
    <w:rsid w:val="00BB47F9"/>
    <w:rsid w:val="00BB50D7"/>
    <w:rsid w:val="00BB5FB8"/>
    <w:rsid w:val="00BE5136"/>
    <w:rsid w:val="00BE7470"/>
    <w:rsid w:val="00BF5B93"/>
    <w:rsid w:val="00C10E04"/>
    <w:rsid w:val="00C145FC"/>
    <w:rsid w:val="00C17BF8"/>
    <w:rsid w:val="00C26BDB"/>
    <w:rsid w:val="00C364C2"/>
    <w:rsid w:val="00C3735E"/>
    <w:rsid w:val="00C464A4"/>
    <w:rsid w:val="00C51371"/>
    <w:rsid w:val="00C605F3"/>
    <w:rsid w:val="00C64F8D"/>
    <w:rsid w:val="00C716EB"/>
    <w:rsid w:val="00C764B2"/>
    <w:rsid w:val="00C84AC3"/>
    <w:rsid w:val="00C87ABC"/>
    <w:rsid w:val="00CA337D"/>
    <w:rsid w:val="00CB3EA9"/>
    <w:rsid w:val="00CC07D5"/>
    <w:rsid w:val="00CC46D1"/>
    <w:rsid w:val="00D0472C"/>
    <w:rsid w:val="00D06051"/>
    <w:rsid w:val="00D14239"/>
    <w:rsid w:val="00D146B7"/>
    <w:rsid w:val="00D16325"/>
    <w:rsid w:val="00D2394F"/>
    <w:rsid w:val="00D30584"/>
    <w:rsid w:val="00D33B38"/>
    <w:rsid w:val="00D4774A"/>
    <w:rsid w:val="00D50341"/>
    <w:rsid w:val="00D57620"/>
    <w:rsid w:val="00D57B8C"/>
    <w:rsid w:val="00D57E8F"/>
    <w:rsid w:val="00D66F4D"/>
    <w:rsid w:val="00D71A25"/>
    <w:rsid w:val="00D76BF8"/>
    <w:rsid w:val="00D80625"/>
    <w:rsid w:val="00D92B41"/>
    <w:rsid w:val="00D97176"/>
    <w:rsid w:val="00DA466A"/>
    <w:rsid w:val="00DB2648"/>
    <w:rsid w:val="00DB5BC8"/>
    <w:rsid w:val="00DC1036"/>
    <w:rsid w:val="00DC6DA0"/>
    <w:rsid w:val="00DE5537"/>
    <w:rsid w:val="00DF0CBA"/>
    <w:rsid w:val="00E1022B"/>
    <w:rsid w:val="00E126CD"/>
    <w:rsid w:val="00E230D2"/>
    <w:rsid w:val="00E23AD1"/>
    <w:rsid w:val="00E32E6F"/>
    <w:rsid w:val="00E4700E"/>
    <w:rsid w:val="00E627B5"/>
    <w:rsid w:val="00E74B04"/>
    <w:rsid w:val="00E76152"/>
    <w:rsid w:val="00E93E2B"/>
    <w:rsid w:val="00EA6C7A"/>
    <w:rsid w:val="00EC050F"/>
    <w:rsid w:val="00EC0BA8"/>
    <w:rsid w:val="00EC457D"/>
    <w:rsid w:val="00ED6F7F"/>
    <w:rsid w:val="00EE675F"/>
    <w:rsid w:val="00EF0BD9"/>
    <w:rsid w:val="00F157F5"/>
    <w:rsid w:val="00F22891"/>
    <w:rsid w:val="00F24EAC"/>
    <w:rsid w:val="00F30034"/>
    <w:rsid w:val="00F31A15"/>
    <w:rsid w:val="00F45FF9"/>
    <w:rsid w:val="00F4609F"/>
    <w:rsid w:val="00F56B7F"/>
    <w:rsid w:val="00F61B10"/>
    <w:rsid w:val="00F7201F"/>
    <w:rsid w:val="00F73E1A"/>
    <w:rsid w:val="00F96646"/>
    <w:rsid w:val="00FA1C65"/>
    <w:rsid w:val="00FB1825"/>
    <w:rsid w:val="00FC3443"/>
    <w:rsid w:val="00FD4FA1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259C"/>
  <w15:docId w15:val="{075597E0-2ECE-41A2-A40F-EEB3F711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67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7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BC3"/>
    <w:rPr>
      <w:rFonts w:ascii="Tahoma" w:hAnsi="Tahoma" w:cs="Tahoma"/>
      <w:sz w:val="16"/>
      <w:szCs w:val="16"/>
    </w:rPr>
  </w:style>
  <w:style w:type="character" w:customStyle="1" w:styleId="pg-1ls0">
    <w:name w:val="pg-1ls0"/>
    <w:basedOn w:val="Standardnpsmoodstavce"/>
    <w:rsid w:val="00AA2BC3"/>
  </w:style>
  <w:style w:type="character" w:customStyle="1" w:styleId="pg-1ff2">
    <w:name w:val="pg-1ff2"/>
    <w:basedOn w:val="Standardnpsmoodstavce"/>
    <w:rsid w:val="00AA2BC3"/>
  </w:style>
  <w:style w:type="character" w:customStyle="1" w:styleId="pg-1ff5">
    <w:name w:val="pg-1ff5"/>
    <w:basedOn w:val="Standardnpsmoodstavce"/>
    <w:rsid w:val="00AA2BC3"/>
  </w:style>
  <w:style w:type="character" w:customStyle="1" w:styleId="pg-1ff6">
    <w:name w:val="pg-1ff6"/>
    <w:basedOn w:val="Standardnpsmoodstavce"/>
    <w:rsid w:val="00AA2BC3"/>
  </w:style>
  <w:style w:type="paragraph" w:styleId="Zpat">
    <w:name w:val="footer"/>
    <w:basedOn w:val="Normln"/>
    <w:link w:val="ZpatChar"/>
    <w:uiPriority w:val="99"/>
    <w:unhideWhenUsed/>
    <w:rsid w:val="00C3735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C3735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D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DISTRIMO s.r.o.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Diare</dc:creator>
  <cp:keywords/>
  <dc:description/>
  <cp:lastModifiedBy>Distrimo Distrimo</cp:lastModifiedBy>
  <cp:revision>4</cp:revision>
  <dcterms:created xsi:type="dcterms:W3CDTF">2017-11-03T10:35:00Z</dcterms:created>
  <dcterms:modified xsi:type="dcterms:W3CDTF">2020-10-01T10:42:00Z</dcterms:modified>
</cp:coreProperties>
</file>